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43" w:type="dxa"/>
        <w:jc w:val="center"/>
        <w:tblLook w:val="01E0" w:firstRow="1" w:lastRow="1" w:firstColumn="1" w:lastColumn="1" w:noHBand="0" w:noVBand="0"/>
      </w:tblPr>
      <w:tblGrid>
        <w:gridCol w:w="3603"/>
        <w:gridCol w:w="5840"/>
      </w:tblGrid>
      <w:tr w:rsidR="005C38E5" w:rsidRPr="006B609C" w14:paraId="7295E9C0" w14:textId="77777777" w:rsidTr="00C84D1B">
        <w:trPr>
          <w:jc w:val="center"/>
        </w:trPr>
        <w:tc>
          <w:tcPr>
            <w:tcW w:w="3603" w:type="dxa"/>
          </w:tcPr>
          <w:p w14:paraId="5C3E6B52" w14:textId="77777777" w:rsidR="005C38E5" w:rsidRPr="006B609C" w:rsidRDefault="005C38E5" w:rsidP="00C84D1B">
            <w:pPr>
              <w:pStyle w:val="BodyTextIndent3"/>
              <w:widowControl w:val="0"/>
              <w:spacing w:before="60" w:after="0"/>
              <w:ind w:left="-90" w:right="-108"/>
              <w:jc w:val="center"/>
              <w:rPr>
                <w:rFonts w:ascii="Times New Roman" w:eastAsia="Calibri" w:hAnsi="Times New Roman"/>
                <w:b/>
                <w:sz w:val="26"/>
                <w:szCs w:val="26"/>
                <w:lang w:val="en-US" w:eastAsia="en-US"/>
              </w:rPr>
            </w:pPr>
            <w:r w:rsidRPr="006B609C">
              <w:rPr>
                <w:rFonts w:ascii="Times New Roman" w:eastAsia="Calibri" w:hAnsi="Times New Roman"/>
                <w:b/>
                <w:sz w:val="26"/>
                <w:szCs w:val="26"/>
                <w:lang w:val="en-US" w:eastAsia="en-US"/>
              </w:rPr>
              <w:t>ỦY BAN NHÂN DÂN</w:t>
            </w:r>
          </w:p>
          <w:p w14:paraId="61A80716" w14:textId="77777777" w:rsidR="005C38E5" w:rsidRPr="006B609C" w:rsidRDefault="005C38E5" w:rsidP="00C84D1B">
            <w:pPr>
              <w:pStyle w:val="BodyTextIndent3"/>
              <w:widowControl w:val="0"/>
              <w:spacing w:after="200"/>
              <w:ind w:left="-90" w:right="-108"/>
              <w:jc w:val="center"/>
              <w:rPr>
                <w:rFonts w:ascii="Times New Roman" w:eastAsia="Calibri" w:hAnsi="Times New Roman"/>
                <w:sz w:val="26"/>
                <w:szCs w:val="26"/>
                <w:lang w:val="en-US" w:eastAsia="en-US"/>
              </w:rPr>
            </w:pPr>
            <w:r w:rsidRPr="006B609C">
              <w:rPr>
                <w:rFonts w:ascii="Times New Roman" w:eastAsia="Calibri" w:hAnsi="Times New Roman"/>
                <w:b/>
                <w:noProof/>
                <w:sz w:val="26"/>
                <w:szCs w:val="26"/>
                <w:lang w:val="en-US" w:eastAsia="en-US"/>
              </w:rPr>
              <mc:AlternateContent>
                <mc:Choice Requires="wps">
                  <w:drawing>
                    <wp:anchor distT="0" distB="0" distL="114300" distR="114300" simplePos="0" relativeHeight="251661312" behindDoc="0" locked="0" layoutInCell="1" allowOverlap="1" wp14:anchorId="307027F1" wp14:editId="59B91D5E">
                      <wp:simplePos x="0" y="0"/>
                      <wp:positionH relativeFrom="margin">
                        <wp:posOffset>617220</wp:posOffset>
                      </wp:positionH>
                      <wp:positionV relativeFrom="paragraph">
                        <wp:posOffset>237490</wp:posOffset>
                      </wp:positionV>
                      <wp:extent cx="913130" cy="0"/>
                      <wp:effectExtent l="7620" t="13970" r="1270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811217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6pt,18.7pt" to="12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eq1HAIAADUEAAAOAAAAZHJzL2Uyb0RvYy54bWysU02P2yAQvVfqf0DcE9uxN0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" strokeweight=".5pt">
                      <w10:wrap anchorx="margin"/>
                    </v:line>
                  </w:pict>
                </mc:Fallback>
              </mc:AlternateContent>
            </w:r>
            <w:r w:rsidRPr="006B609C">
              <w:rPr>
                <w:rFonts w:ascii="Times New Roman" w:eastAsia="Calibri" w:hAnsi="Times New Roman"/>
                <w:b/>
                <w:sz w:val="26"/>
                <w:szCs w:val="26"/>
                <w:lang w:val="en-US" w:eastAsia="en-US"/>
              </w:rPr>
              <w:t>TỈNH THÁI NGUYÊN</w:t>
            </w:r>
          </w:p>
        </w:tc>
        <w:tc>
          <w:tcPr>
            <w:tcW w:w="5840" w:type="dxa"/>
          </w:tcPr>
          <w:p w14:paraId="0624B482" w14:textId="77777777" w:rsidR="005C38E5" w:rsidRPr="006B609C" w:rsidRDefault="005C38E5" w:rsidP="00C84D1B">
            <w:pPr>
              <w:pStyle w:val="BodyTextIndent3"/>
              <w:widowControl w:val="0"/>
              <w:spacing w:before="60" w:after="0"/>
              <w:ind w:left="-108" w:right="-77"/>
              <w:jc w:val="center"/>
              <w:rPr>
                <w:rFonts w:ascii="Times New Roman" w:eastAsia="Calibri" w:hAnsi="Times New Roman"/>
                <w:b/>
                <w:sz w:val="26"/>
                <w:szCs w:val="26"/>
                <w:lang w:val="en-US" w:eastAsia="en-US"/>
              </w:rPr>
            </w:pPr>
            <w:r w:rsidRPr="006B609C">
              <w:rPr>
                <w:rFonts w:ascii="Times New Roman" w:eastAsia="Calibri" w:hAnsi="Times New Roman"/>
                <w:b/>
                <w:sz w:val="26"/>
                <w:szCs w:val="26"/>
                <w:lang w:val="en-US" w:eastAsia="en-US"/>
              </w:rPr>
              <w:t xml:space="preserve">CỘNG </w:t>
            </w:r>
            <w:r w:rsidR="00285998">
              <w:rPr>
                <w:rFonts w:ascii="Times New Roman" w:eastAsia="Calibri" w:hAnsi="Times New Roman"/>
                <w:b/>
                <w:sz w:val="26"/>
                <w:szCs w:val="26"/>
                <w:lang w:val="en-US" w:eastAsia="en-US"/>
              </w:rPr>
              <w:t>HÒA</w:t>
            </w:r>
            <w:r w:rsidRPr="006B609C">
              <w:rPr>
                <w:rFonts w:ascii="Times New Roman" w:eastAsia="Calibri" w:hAnsi="Times New Roman"/>
                <w:b/>
                <w:sz w:val="26"/>
                <w:szCs w:val="26"/>
                <w:lang w:val="en-US" w:eastAsia="en-US"/>
              </w:rPr>
              <w:t xml:space="preserve"> XÃ HỘI CHỦ NGHĨA VIỆT NAM</w:t>
            </w:r>
          </w:p>
          <w:p w14:paraId="492D86B7" w14:textId="77777777" w:rsidR="005C38E5" w:rsidRPr="006B609C" w:rsidRDefault="005C38E5" w:rsidP="00C84D1B">
            <w:pPr>
              <w:pStyle w:val="BodyTextIndent3"/>
              <w:widowControl w:val="0"/>
              <w:spacing w:after="200"/>
              <w:ind w:left="-108" w:right="-77"/>
              <w:jc w:val="center"/>
              <w:rPr>
                <w:rFonts w:ascii="Times New Roman" w:eastAsia="Calibri" w:hAnsi="Times New Roman"/>
                <w:sz w:val="28"/>
                <w:szCs w:val="28"/>
                <w:lang w:val="en-US" w:eastAsia="en-US"/>
              </w:rPr>
            </w:pPr>
            <w:r w:rsidRPr="006B609C">
              <w:rPr>
                <w:rFonts w:ascii="Times New Roman" w:eastAsia="Calibri" w:hAnsi="Times New Roman"/>
                <w:b/>
                <w:noProof/>
                <w:sz w:val="28"/>
                <w:szCs w:val="28"/>
                <w:lang w:val="en-US" w:eastAsia="en-US"/>
              </w:rPr>
              <mc:AlternateContent>
                <mc:Choice Requires="wps">
                  <w:drawing>
                    <wp:anchor distT="0" distB="0" distL="114300" distR="114300" simplePos="0" relativeHeight="251660288" behindDoc="0" locked="0" layoutInCell="1" allowOverlap="1" wp14:anchorId="2DA890AB" wp14:editId="36C2AAB7">
                      <wp:simplePos x="0" y="0"/>
                      <wp:positionH relativeFrom="margin">
                        <wp:align>center</wp:align>
                      </wp:positionH>
                      <wp:positionV relativeFrom="paragraph">
                        <wp:posOffset>266065</wp:posOffset>
                      </wp:positionV>
                      <wp:extent cx="2082800" cy="0"/>
                      <wp:effectExtent l="12700" t="10160" r="952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2644429" id="Straight Connector 2"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0.95pt" to="164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" strokeweight=".5pt">
                      <w10:wrap anchorx="margin"/>
                    </v:line>
                  </w:pict>
                </mc:Fallback>
              </mc:AlternateContent>
            </w:r>
            <w:r w:rsidRPr="006B609C">
              <w:rPr>
                <w:rFonts w:ascii="Times New Roman" w:eastAsia="Calibri" w:hAnsi="Times New Roman"/>
                <w:b/>
                <w:sz w:val="28"/>
                <w:szCs w:val="28"/>
                <w:lang w:val="en-US" w:eastAsia="en-US"/>
              </w:rPr>
              <w:t>Độc lập - Tự do - Hạnh phúc</w:t>
            </w:r>
          </w:p>
        </w:tc>
      </w:tr>
      <w:tr w:rsidR="005C38E5" w:rsidRPr="006B609C" w14:paraId="208BC48F" w14:textId="77777777" w:rsidTr="00C84D1B">
        <w:trPr>
          <w:jc w:val="center"/>
        </w:trPr>
        <w:tc>
          <w:tcPr>
            <w:tcW w:w="3603" w:type="dxa"/>
          </w:tcPr>
          <w:p w14:paraId="7C3571B1" w14:textId="77777777" w:rsidR="005C38E5" w:rsidRPr="00285998" w:rsidRDefault="005C38E5" w:rsidP="00285998">
            <w:pPr>
              <w:pStyle w:val="BodyTextIndent3"/>
              <w:widowControl w:val="0"/>
              <w:spacing w:before="80"/>
              <w:ind w:left="-42"/>
              <w:jc w:val="center"/>
              <w:rPr>
                <w:rFonts w:ascii="Times New Roman" w:eastAsia="Calibri" w:hAnsi="Times New Roman"/>
                <w:sz w:val="26"/>
                <w:szCs w:val="26"/>
                <w:lang w:val="en-US" w:eastAsia="en-US"/>
              </w:rPr>
            </w:pPr>
            <w:r w:rsidRPr="006B609C">
              <w:rPr>
                <w:rFonts w:ascii="Times New Roman" w:eastAsia="Calibri" w:hAnsi="Times New Roman"/>
                <w:sz w:val="26"/>
                <w:szCs w:val="26"/>
                <w:lang w:val="en-US" w:eastAsia="en-US"/>
              </w:rPr>
              <w:t>Số:          /2024/QĐ-UBND</w:t>
            </w:r>
          </w:p>
        </w:tc>
        <w:tc>
          <w:tcPr>
            <w:tcW w:w="5840" w:type="dxa"/>
          </w:tcPr>
          <w:p w14:paraId="295798C0" w14:textId="77777777" w:rsidR="005C38E5" w:rsidRPr="006B609C" w:rsidRDefault="005C38E5" w:rsidP="00C84D1B">
            <w:pPr>
              <w:pStyle w:val="BodyTextIndent3"/>
              <w:widowControl w:val="0"/>
              <w:spacing w:before="80"/>
              <w:ind w:left="0"/>
              <w:jc w:val="center"/>
              <w:rPr>
                <w:rFonts w:ascii="Times New Roman" w:eastAsia="Calibri" w:hAnsi="Times New Roman"/>
                <w:sz w:val="28"/>
                <w:szCs w:val="28"/>
                <w:lang w:val="en-US" w:eastAsia="en-US"/>
              </w:rPr>
            </w:pPr>
            <w:r w:rsidRPr="006B609C">
              <w:rPr>
                <w:rFonts w:ascii="Times New Roman" w:eastAsia="Calibri" w:hAnsi="Times New Roman"/>
                <w:i/>
                <w:sz w:val="28"/>
                <w:szCs w:val="28"/>
                <w:lang w:val="en-US" w:eastAsia="en-US"/>
              </w:rPr>
              <w:t>Thái Nguyên, ngày        tháng       năm 2024</w:t>
            </w:r>
          </w:p>
        </w:tc>
      </w:tr>
    </w:tbl>
    <w:p w14:paraId="2D006E61" w14:textId="77777777" w:rsidR="005C38E5" w:rsidRPr="006B609C" w:rsidRDefault="005C38E5" w:rsidP="005C38E5">
      <w:pPr>
        <w:jc w:val="center"/>
        <w:rPr>
          <w:b/>
        </w:rPr>
      </w:pPr>
    </w:p>
    <w:p w14:paraId="04973D35" w14:textId="77777777" w:rsidR="005C38E5" w:rsidRPr="006B609C" w:rsidRDefault="005C38E5" w:rsidP="005C38E5">
      <w:pPr>
        <w:jc w:val="center"/>
        <w:rPr>
          <w:b/>
        </w:rPr>
      </w:pPr>
      <w:r w:rsidRPr="006B609C">
        <w:rPr>
          <w:b/>
        </w:rPr>
        <w:t xml:space="preserve">QUYẾT ĐỊNH </w:t>
      </w:r>
    </w:p>
    <w:p w14:paraId="3913D60C" w14:textId="77777777" w:rsidR="00285998" w:rsidRDefault="005C38E5" w:rsidP="005C38E5">
      <w:pPr>
        <w:pStyle w:val="BodyText"/>
        <w:spacing w:after="0"/>
        <w:jc w:val="center"/>
        <w:rPr>
          <w:rFonts w:ascii="Times New Roman" w:hAnsi="Times New Roman"/>
          <w:b/>
          <w:bCs/>
        </w:rPr>
      </w:pPr>
      <w:r w:rsidRPr="006B609C">
        <w:rPr>
          <w:rFonts w:ascii="Times New Roman" w:hAnsi="Times New Roman"/>
          <w:b/>
          <w:bCs/>
          <w:szCs w:val="26"/>
          <w:lang w:val="en-US"/>
        </w:rPr>
        <w:t xml:space="preserve">Ban hành </w:t>
      </w:r>
      <w:r w:rsidR="006A3287">
        <w:rPr>
          <w:rFonts w:ascii="Times New Roman" w:hAnsi="Times New Roman"/>
          <w:b/>
          <w:bCs/>
          <w:szCs w:val="26"/>
          <w:lang w:val="en-US"/>
        </w:rPr>
        <w:t>Q</w:t>
      </w:r>
      <w:r w:rsidRPr="006B609C">
        <w:rPr>
          <w:rFonts w:ascii="Times New Roman" w:hAnsi="Times New Roman"/>
          <w:b/>
          <w:bCs/>
          <w:szCs w:val="26"/>
          <w:lang w:val="en-US"/>
        </w:rPr>
        <w:t xml:space="preserve">uy định </w:t>
      </w:r>
      <w:r w:rsidRPr="006B609C">
        <w:rPr>
          <w:rFonts w:ascii="Times New Roman" w:hAnsi="Times New Roman"/>
          <w:b/>
          <w:bCs/>
          <w:lang w:val="en-US"/>
        </w:rPr>
        <w:t>g</w:t>
      </w:r>
      <w:r w:rsidRPr="006B609C">
        <w:rPr>
          <w:rFonts w:ascii="Times New Roman" w:hAnsi="Times New Roman"/>
          <w:b/>
          <w:bCs/>
        </w:rPr>
        <w:t xml:space="preserve">iấy tờ khác về quyền sử dụng đất có trước ngày 15 tháng 10 năm 1993; </w:t>
      </w:r>
      <w:bookmarkStart w:id="0" w:name="_Hlk162269723"/>
      <w:r w:rsidR="006A3287">
        <w:rPr>
          <w:rFonts w:ascii="Times New Roman" w:hAnsi="Times New Roman"/>
          <w:b/>
          <w:bCs/>
          <w:lang w:val="en-US"/>
        </w:rPr>
        <w:t>h</w:t>
      </w:r>
      <w:r w:rsidRPr="006B609C">
        <w:rPr>
          <w:rFonts w:ascii="Times New Roman" w:hAnsi="Times New Roman"/>
          <w:b/>
          <w:bCs/>
        </w:rPr>
        <w:t xml:space="preserve">ạn mức giao đất, công nhận quyền sử dụng đất đối với </w:t>
      </w:r>
      <w:r w:rsidRPr="00285998">
        <w:rPr>
          <w:rFonts w:ascii="Times New Roman" w:hAnsi="Times New Roman"/>
          <w:b/>
          <w:bCs/>
          <w:spacing w:val="-8"/>
        </w:rPr>
        <w:t xml:space="preserve">các loại đất; </w:t>
      </w:r>
      <w:r w:rsidR="006A3287" w:rsidRPr="00285998">
        <w:rPr>
          <w:rFonts w:ascii="Times New Roman" w:hAnsi="Times New Roman"/>
          <w:b/>
          <w:bCs/>
          <w:spacing w:val="-8"/>
          <w:lang w:val="en-US"/>
        </w:rPr>
        <w:t>h</w:t>
      </w:r>
      <w:r w:rsidRPr="00285998">
        <w:rPr>
          <w:rFonts w:ascii="Times New Roman" w:hAnsi="Times New Roman"/>
          <w:b/>
          <w:bCs/>
          <w:spacing w:val="-8"/>
        </w:rPr>
        <w:t>ạn mức nhận chuyển quyền sử dụng đất nông nghiệp của cá nhân;</w:t>
      </w:r>
      <w:r w:rsidRPr="006B609C">
        <w:rPr>
          <w:rFonts w:ascii="Times New Roman" w:hAnsi="Times New Roman"/>
          <w:b/>
          <w:bCs/>
        </w:rPr>
        <w:t xml:space="preserve"> </w:t>
      </w:r>
      <w:r w:rsidR="006A3287" w:rsidRPr="00285998">
        <w:rPr>
          <w:rFonts w:ascii="Times New Roman" w:hAnsi="Times New Roman"/>
          <w:b/>
          <w:bCs/>
          <w:spacing w:val="-6"/>
          <w:lang w:val="en-US"/>
        </w:rPr>
        <w:t>d</w:t>
      </w:r>
      <w:r w:rsidRPr="00285998">
        <w:rPr>
          <w:rFonts w:ascii="Times New Roman" w:hAnsi="Times New Roman"/>
          <w:b/>
          <w:bCs/>
          <w:spacing w:val="-6"/>
        </w:rPr>
        <w:t>iện tích đất để xây dựng công trình phục vụ trực tiếp sản xuất nông nghiệp;</w:t>
      </w:r>
      <w:r w:rsidRPr="006B609C">
        <w:rPr>
          <w:rFonts w:ascii="Times New Roman" w:hAnsi="Times New Roman"/>
          <w:b/>
          <w:bCs/>
        </w:rPr>
        <w:t xml:space="preserve"> </w:t>
      </w:r>
      <w:r w:rsidR="006A3287">
        <w:rPr>
          <w:rFonts w:ascii="Times New Roman" w:hAnsi="Times New Roman"/>
          <w:b/>
          <w:bCs/>
          <w:lang w:val="en-US"/>
        </w:rPr>
        <w:t>đ</w:t>
      </w:r>
      <w:r w:rsidRPr="006B609C">
        <w:rPr>
          <w:rFonts w:ascii="Times New Roman" w:hAnsi="Times New Roman"/>
          <w:b/>
          <w:bCs/>
        </w:rPr>
        <w:t>iều kiện, kích thước và diện tích tối thiểu được tách thửa,</w:t>
      </w:r>
      <w:r w:rsidR="00285998">
        <w:rPr>
          <w:rFonts w:ascii="Times New Roman" w:hAnsi="Times New Roman"/>
          <w:b/>
          <w:bCs/>
          <w:lang w:val="en-US"/>
        </w:rPr>
        <w:t xml:space="preserve"> </w:t>
      </w:r>
      <w:r w:rsidRPr="006B609C">
        <w:rPr>
          <w:rFonts w:ascii="Times New Roman" w:hAnsi="Times New Roman"/>
          <w:b/>
          <w:bCs/>
        </w:rPr>
        <w:t xml:space="preserve">hợp thửa </w:t>
      </w:r>
    </w:p>
    <w:p w14:paraId="49076240" w14:textId="77777777" w:rsidR="005C38E5" w:rsidRPr="006B609C" w:rsidRDefault="005C38E5" w:rsidP="005C38E5">
      <w:pPr>
        <w:pStyle w:val="BodyText"/>
        <w:spacing w:after="0"/>
        <w:jc w:val="center"/>
        <w:rPr>
          <w:rFonts w:ascii="Times New Roman" w:hAnsi="Times New Roman"/>
          <w:b/>
          <w:bCs/>
          <w:szCs w:val="26"/>
          <w:lang w:val="en-US"/>
        </w:rPr>
      </w:pPr>
      <w:r w:rsidRPr="006B609C">
        <w:rPr>
          <w:rFonts w:ascii="Times New Roman" w:hAnsi="Times New Roman"/>
          <w:b/>
          <w:bCs/>
        </w:rPr>
        <w:t>đối với các loại đất trên địa bàn tỉnh Thái Nguyên</w:t>
      </w:r>
      <w:bookmarkEnd w:id="0"/>
    </w:p>
    <w:p w14:paraId="3B510D90" w14:textId="77777777" w:rsidR="005C38E5" w:rsidRPr="006B609C" w:rsidRDefault="005C38E5" w:rsidP="005C38E5">
      <w:pPr>
        <w:spacing w:line="280" w:lineRule="exact"/>
        <w:jc w:val="center"/>
        <w:rPr>
          <w:b/>
        </w:rPr>
      </w:pPr>
      <w:r w:rsidRPr="006B609C">
        <w:rPr>
          <w:b/>
          <w:noProof/>
        </w:rPr>
        <mc:AlternateContent>
          <mc:Choice Requires="wps">
            <w:drawing>
              <wp:anchor distT="0" distB="0" distL="114300" distR="114300" simplePos="0" relativeHeight="251659264" behindDoc="0" locked="0" layoutInCell="1" allowOverlap="1" wp14:anchorId="651C09F7" wp14:editId="7FB7409D">
                <wp:simplePos x="0" y="0"/>
                <wp:positionH relativeFrom="margin">
                  <wp:posOffset>1997075</wp:posOffset>
                </wp:positionH>
                <wp:positionV relativeFrom="paragraph">
                  <wp:posOffset>57785</wp:posOffset>
                </wp:positionV>
                <wp:extent cx="1699260" cy="0"/>
                <wp:effectExtent l="10160" t="12700" r="508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2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76DAFA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7.25pt,4.55pt" to="291.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" strokeweight=".5pt">
                <w10:wrap anchorx="margin"/>
              </v:line>
            </w:pict>
          </mc:Fallback>
        </mc:AlternateContent>
      </w:r>
    </w:p>
    <w:p w14:paraId="2F821EC3" w14:textId="77777777" w:rsidR="005C38E5" w:rsidRPr="006B609C" w:rsidRDefault="00285998" w:rsidP="005C38E5">
      <w:pPr>
        <w:spacing w:before="240" w:after="360"/>
        <w:jc w:val="center"/>
        <w:rPr>
          <w:b/>
        </w:rPr>
      </w:pPr>
      <w:r>
        <w:rPr>
          <w:b/>
        </w:rPr>
        <w:t>ỦY</w:t>
      </w:r>
      <w:r w:rsidR="005C38E5" w:rsidRPr="006B609C">
        <w:rPr>
          <w:b/>
        </w:rPr>
        <w:t xml:space="preserve"> BAN NHÂN DÂN TỈNH THÁI NGUYÊN</w:t>
      </w:r>
    </w:p>
    <w:p w14:paraId="2DE2E353" w14:textId="77777777" w:rsidR="009615E1" w:rsidRPr="00D63D66" w:rsidRDefault="009615E1" w:rsidP="00D63D66">
      <w:pPr>
        <w:spacing w:before="120"/>
        <w:ind w:firstLine="686"/>
        <w:jc w:val="both"/>
        <w:rPr>
          <w:i/>
          <w:szCs w:val="28"/>
        </w:rPr>
      </w:pPr>
      <w:r w:rsidRPr="00D63D66">
        <w:rPr>
          <w:i/>
          <w:szCs w:val="28"/>
        </w:rPr>
        <w:t>Căn cứ Luật Tổ chức chính quyền địa phương ngày 19</w:t>
      </w:r>
      <w:r w:rsidR="00D63D66" w:rsidRPr="00D63D66">
        <w:rPr>
          <w:i/>
          <w:szCs w:val="28"/>
        </w:rPr>
        <w:t xml:space="preserve"> tháng </w:t>
      </w:r>
      <w:r w:rsidRPr="00D63D66">
        <w:rPr>
          <w:i/>
          <w:szCs w:val="28"/>
        </w:rPr>
        <w:t>6</w:t>
      </w:r>
      <w:r w:rsidR="00D63D66" w:rsidRPr="00D63D66">
        <w:rPr>
          <w:i/>
          <w:szCs w:val="28"/>
        </w:rPr>
        <w:t xml:space="preserve"> năm </w:t>
      </w:r>
      <w:r w:rsidRPr="00D63D66">
        <w:rPr>
          <w:i/>
          <w:szCs w:val="28"/>
        </w:rPr>
        <w:t>2015; Luật sửa đổi, bổ sung một số điều của Luật Tổ chức</w:t>
      </w:r>
      <w:r w:rsidR="004E5AB0">
        <w:rPr>
          <w:i/>
          <w:szCs w:val="28"/>
        </w:rPr>
        <w:t xml:space="preserve"> Chính phủ và Luật Tổ chức </w:t>
      </w:r>
      <w:r w:rsidRPr="00D63D66">
        <w:rPr>
          <w:i/>
          <w:szCs w:val="28"/>
        </w:rPr>
        <w:t xml:space="preserve"> chính quyền địa phương ngày 22</w:t>
      </w:r>
      <w:r w:rsidR="00D63D66" w:rsidRPr="00D63D66">
        <w:rPr>
          <w:i/>
          <w:szCs w:val="28"/>
        </w:rPr>
        <w:t xml:space="preserve"> tháng </w:t>
      </w:r>
      <w:r w:rsidRPr="00D63D66">
        <w:rPr>
          <w:i/>
          <w:szCs w:val="28"/>
        </w:rPr>
        <w:t>11</w:t>
      </w:r>
      <w:r w:rsidR="00D63D66" w:rsidRPr="00D63D66">
        <w:rPr>
          <w:i/>
          <w:szCs w:val="28"/>
        </w:rPr>
        <w:t xml:space="preserve"> năm </w:t>
      </w:r>
      <w:r w:rsidRPr="00D63D66">
        <w:rPr>
          <w:i/>
          <w:szCs w:val="28"/>
        </w:rPr>
        <w:t>2019;</w:t>
      </w:r>
    </w:p>
    <w:p w14:paraId="7437C1BD" w14:textId="77777777" w:rsidR="009615E1" w:rsidRPr="00D63D66" w:rsidRDefault="009615E1" w:rsidP="00D63D66">
      <w:pPr>
        <w:spacing w:before="120"/>
        <w:ind w:firstLine="686"/>
        <w:jc w:val="both"/>
        <w:rPr>
          <w:i/>
          <w:szCs w:val="28"/>
        </w:rPr>
      </w:pPr>
      <w:r w:rsidRPr="00D63D66">
        <w:rPr>
          <w:i/>
          <w:szCs w:val="28"/>
        </w:rPr>
        <w:t>Căn cứ Luật Đất đai ngày 08</w:t>
      </w:r>
      <w:r w:rsidR="00D63D66" w:rsidRPr="00D63D66">
        <w:rPr>
          <w:i/>
          <w:szCs w:val="28"/>
        </w:rPr>
        <w:t xml:space="preserve"> tháng </w:t>
      </w:r>
      <w:r w:rsidRPr="00D63D66">
        <w:rPr>
          <w:i/>
          <w:szCs w:val="28"/>
        </w:rPr>
        <w:t>01</w:t>
      </w:r>
      <w:r w:rsidR="00D63D66" w:rsidRPr="00D63D66">
        <w:rPr>
          <w:i/>
          <w:szCs w:val="28"/>
        </w:rPr>
        <w:t xml:space="preserve"> năm </w:t>
      </w:r>
      <w:r w:rsidRPr="00D63D66">
        <w:rPr>
          <w:i/>
          <w:szCs w:val="28"/>
        </w:rPr>
        <w:t>2024; Luật sửa đổi, bổ sung một số điều của Luật Đất đai số 31/2024/QH15, Luật Nhà ở số 27/2023/QH15, Luật Kinh doanh bất động sản số 29/2023/QH15 và Luật Các tổ chức tín dụng số 32/2024/QH15 ngày 29</w:t>
      </w:r>
      <w:r w:rsidR="00D63D66">
        <w:rPr>
          <w:i/>
          <w:szCs w:val="28"/>
        </w:rPr>
        <w:t xml:space="preserve"> tháng </w:t>
      </w:r>
      <w:r w:rsidRPr="00D63D66">
        <w:rPr>
          <w:i/>
          <w:szCs w:val="28"/>
        </w:rPr>
        <w:t>6</w:t>
      </w:r>
      <w:r w:rsidR="00D63D66">
        <w:rPr>
          <w:i/>
          <w:szCs w:val="28"/>
        </w:rPr>
        <w:t xml:space="preserve"> năm </w:t>
      </w:r>
      <w:r w:rsidRPr="00D63D66">
        <w:rPr>
          <w:i/>
          <w:szCs w:val="28"/>
        </w:rPr>
        <w:t>2024;</w:t>
      </w:r>
    </w:p>
    <w:p w14:paraId="1A1060A8" w14:textId="77777777" w:rsidR="005C38E5" w:rsidRPr="006B609C" w:rsidRDefault="005C38E5" w:rsidP="00D63D66">
      <w:pPr>
        <w:spacing w:before="120"/>
        <w:ind w:firstLine="686"/>
        <w:jc w:val="both"/>
        <w:rPr>
          <w:i/>
          <w:szCs w:val="28"/>
        </w:rPr>
      </w:pPr>
      <w:r w:rsidRPr="006B609C">
        <w:rPr>
          <w:i/>
          <w:szCs w:val="28"/>
        </w:rPr>
        <w:t xml:space="preserve">Căn cứ Nghị định số </w:t>
      </w:r>
      <w:r w:rsidR="00076D9D">
        <w:rPr>
          <w:i/>
          <w:szCs w:val="28"/>
        </w:rPr>
        <w:t>102/2024/</w:t>
      </w:r>
      <w:r w:rsidRPr="006B609C">
        <w:rPr>
          <w:i/>
          <w:szCs w:val="28"/>
        </w:rPr>
        <w:t xml:space="preserve">NĐ-CP ngày </w:t>
      </w:r>
      <w:r w:rsidR="00076D9D">
        <w:rPr>
          <w:i/>
          <w:szCs w:val="28"/>
        </w:rPr>
        <w:t xml:space="preserve">30 </w:t>
      </w:r>
      <w:r w:rsidRPr="006B609C">
        <w:rPr>
          <w:i/>
          <w:szCs w:val="28"/>
        </w:rPr>
        <w:t xml:space="preserve">tháng </w:t>
      </w:r>
      <w:r w:rsidR="00076D9D">
        <w:rPr>
          <w:i/>
          <w:szCs w:val="28"/>
        </w:rPr>
        <w:t>7</w:t>
      </w:r>
      <w:r w:rsidRPr="006B609C">
        <w:rPr>
          <w:i/>
          <w:szCs w:val="28"/>
        </w:rPr>
        <w:t xml:space="preserve"> năm 2024 của Chính phủ quy định chi tiết thi hành một số điều của Luật </w:t>
      </w:r>
      <w:r w:rsidR="00285998">
        <w:rPr>
          <w:i/>
          <w:szCs w:val="28"/>
        </w:rPr>
        <w:t>Đ</w:t>
      </w:r>
      <w:r w:rsidRPr="006B609C">
        <w:rPr>
          <w:i/>
          <w:szCs w:val="28"/>
        </w:rPr>
        <w:t>ất đai;</w:t>
      </w:r>
    </w:p>
    <w:p w14:paraId="0158BD37" w14:textId="77777777" w:rsidR="005C38E5" w:rsidRPr="006B609C" w:rsidRDefault="005C38E5" w:rsidP="00D63D66">
      <w:pPr>
        <w:spacing w:before="120"/>
        <w:ind w:firstLine="686"/>
        <w:jc w:val="both"/>
        <w:rPr>
          <w:i/>
          <w:spacing w:val="-4"/>
        </w:rPr>
      </w:pPr>
      <w:r w:rsidRPr="006B609C">
        <w:rPr>
          <w:i/>
          <w:spacing w:val="-4"/>
        </w:rPr>
        <w:t>Theo đề nghị của Giám đốc Sở Tài nguyên và Môi trường tỉnh Thái Nguyên</w:t>
      </w:r>
      <w:r>
        <w:rPr>
          <w:i/>
          <w:spacing w:val="-4"/>
        </w:rPr>
        <w:t xml:space="preserve"> tại Tờ trình số</w:t>
      </w:r>
      <w:r w:rsidR="00285998">
        <w:rPr>
          <w:i/>
          <w:spacing w:val="-4"/>
        </w:rPr>
        <w:t xml:space="preserve"> 448</w:t>
      </w:r>
      <w:r>
        <w:rPr>
          <w:i/>
          <w:spacing w:val="-4"/>
        </w:rPr>
        <w:t xml:space="preserve">/TTr-STNMT ngày </w:t>
      </w:r>
      <w:r w:rsidR="00285998">
        <w:rPr>
          <w:i/>
          <w:spacing w:val="-4"/>
        </w:rPr>
        <w:t>14</w:t>
      </w:r>
      <w:r>
        <w:rPr>
          <w:i/>
          <w:spacing w:val="-4"/>
        </w:rPr>
        <w:t xml:space="preserve"> </w:t>
      </w:r>
      <w:r w:rsidR="004B0886">
        <w:rPr>
          <w:i/>
          <w:spacing w:val="-4"/>
        </w:rPr>
        <w:t>tháng 8</w:t>
      </w:r>
      <w:r>
        <w:rPr>
          <w:i/>
          <w:spacing w:val="-4"/>
        </w:rPr>
        <w:t xml:space="preserve"> năm 2024</w:t>
      </w:r>
      <w:r w:rsidRPr="006B609C">
        <w:rPr>
          <w:i/>
          <w:spacing w:val="-4"/>
        </w:rPr>
        <w:t>.</w:t>
      </w:r>
    </w:p>
    <w:p w14:paraId="445F9297" w14:textId="77777777" w:rsidR="005C38E5" w:rsidRPr="006B609C" w:rsidRDefault="005C38E5" w:rsidP="00285998">
      <w:pPr>
        <w:spacing w:before="240" w:after="240"/>
        <w:jc w:val="center"/>
        <w:rPr>
          <w:b/>
        </w:rPr>
      </w:pPr>
      <w:r w:rsidRPr="006B609C">
        <w:rPr>
          <w:b/>
        </w:rPr>
        <w:t>QUYẾT ĐỊNH:</w:t>
      </w:r>
    </w:p>
    <w:p w14:paraId="218779C2" w14:textId="77777777" w:rsidR="005C38E5" w:rsidRPr="006B609C" w:rsidRDefault="005C38E5" w:rsidP="00D63D66">
      <w:pPr>
        <w:spacing w:before="120"/>
        <w:ind w:firstLine="686"/>
        <w:jc w:val="both"/>
      </w:pPr>
      <w:r w:rsidRPr="006B609C">
        <w:rPr>
          <w:b/>
        </w:rPr>
        <w:t>Điều 1.</w:t>
      </w:r>
      <w:r w:rsidRPr="006B609C">
        <w:t xml:space="preserve"> Ban hành kèm theo Quyết định này Quy định giấy tờ khác về quyền sử dụng đất có trước ngày 15 tháng 10 năm 1993; </w:t>
      </w:r>
      <w:r w:rsidR="00BB2CA8">
        <w:t>h</w:t>
      </w:r>
      <w:r w:rsidRPr="006B609C">
        <w:t xml:space="preserve">ạn mức giao đất, công nhận quyền sử dụng đất đối với các loại đất; </w:t>
      </w:r>
      <w:r w:rsidR="00BB2CA8">
        <w:t>h</w:t>
      </w:r>
      <w:r w:rsidRPr="006B609C">
        <w:t xml:space="preserve">ạn mức nhận chuyển quyền sử dụng đất nông nghiệp của cá nhân; </w:t>
      </w:r>
      <w:r w:rsidR="00BB2CA8">
        <w:t>d</w:t>
      </w:r>
      <w:r w:rsidRPr="006B609C">
        <w:t xml:space="preserve">iện tích đất để xây dựng công trình phục vụ trực tiếp sản xuất nông nghiệp; </w:t>
      </w:r>
      <w:r w:rsidR="00BB2CA8">
        <w:t>đ</w:t>
      </w:r>
      <w:r w:rsidRPr="006B609C">
        <w:t>iều kiện, kích thước và diện tích tối thiểu được tách thửa, hợp thửa đối với các loại đất trên địa bàn tỉnh Thái Nguyên.</w:t>
      </w:r>
    </w:p>
    <w:p w14:paraId="6556D0AE" w14:textId="77777777" w:rsidR="004D296A" w:rsidRDefault="005C38E5" w:rsidP="004D296A">
      <w:pPr>
        <w:spacing w:before="120" w:line="360" w:lineRule="exact"/>
        <w:ind w:firstLine="709"/>
        <w:jc w:val="both"/>
        <w:rPr>
          <w:b/>
        </w:rPr>
      </w:pPr>
      <w:r w:rsidRPr="006B609C">
        <w:rPr>
          <w:b/>
        </w:rPr>
        <w:t xml:space="preserve">Điều 2. </w:t>
      </w:r>
      <w:bookmarkStart w:id="1" w:name="loai_1_name"/>
      <w:r w:rsidR="004D296A" w:rsidRPr="004D296A">
        <w:t>Hiệu lực thi hành</w:t>
      </w:r>
    </w:p>
    <w:p w14:paraId="4E908ECF" w14:textId="3CEBAE7D" w:rsidR="004D296A" w:rsidRPr="00210C79" w:rsidRDefault="004D296A" w:rsidP="004D296A">
      <w:pPr>
        <w:widowControl w:val="0"/>
        <w:spacing w:before="120"/>
        <w:ind w:firstLine="720"/>
        <w:jc w:val="both"/>
        <w:rPr>
          <w:lang w:val="vi-VN"/>
        </w:rPr>
      </w:pPr>
      <w:r w:rsidRPr="00210C79">
        <w:t xml:space="preserve">1. </w:t>
      </w:r>
      <w:r w:rsidRPr="00210C79">
        <w:rPr>
          <w:lang w:val="vi-VN"/>
        </w:rPr>
        <w:t>Quyết định này có hiệu lực thi hành kể từ ngày</w:t>
      </w:r>
      <w:r w:rsidR="00285998">
        <w:t xml:space="preserve"> </w:t>
      </w:r>
      <w:r w:rsidR="00892ACE">
        <w:t xml:space="preserve">30 </w:t>
      </w:r>
      <w:r w:rsidRPr="00210C79">
        <w:t>tháng</w:t>
      </w:r>
      <w:r w:rsidR="00285998">
        <w:t xml:space="preserve"> </w:t>
      </w:r>
      <w:r w:rsidR="00892ACE">
        <w:t>10</w:t>
      </w:r>
      <w:r w:rsidR="00285998">
        <w:t xml:space="preserve"> </w:t>
      </w:r>
      <w:r w:rsidRPr="00210C79">
        <w:t>năm 2024.</w:t>
      </w:r>
    </w:p>
    <w:p w14:paraId="1AC36EBF" w14:textId="77777777" w:rsidR="004D296A" w:rsidRPr="00210C79" w:rsidRDefault="004D296A" w:rsidP="004D296A">
      <w:pPr>
        <w:widowControl w:val="0"/>
        <w:spacing w:before="120"/>
        <w:ind w:firstLine="720"/>
        <w:jc w:val="both"/>
        <w:rPr>
          <w:lang w:val="vi-VN"/>
        </w:rPr>
      </w:pPr>
      <w:r w:rsidRPr="00210C79">
        <w:t xml:space="preserve">2. </w:t>
      </w:r>
      <w:r w:rsidRPr="00210C79">
        <w:rPr>
          <w:lang w:val="vi-VN"/>
        </w:rPr>
        <w:t>Quyết định này thay thế các quyết định:</w:t>
      </w:r>
    </w:p>
    <w:p w14:paraId="567C5D2B" w14:textId="77777777" w:rsidR="004D296A" w:rsidRPr="00EB4355" w:rsidRDefault="004D296A" w:rsidP="004D296A">
      <w:pPr>
        <w:spacing w:before="120" w:line="360" w:lineRule="exact"/>
        <w:ind w:firstLine="709"/>
        <w:jc w:val="both"/>
        <w:rPr>
          <w:spacing w:val="-4"/>
        </w:rPr>
      </w:pPr>
      <w:r w:rsidRPr="00EB4355">
        <w:rPr>
          <w:spacing w:val="-4"/>
        </w:rPr>
        <w:t xml:space="preserve">a) </w:t>
      </w:r>
      <w:bookmarkEnd w:id="1"/>
      <w:r w:rsidR="005C38E5" w:rsidRPr="00EB4355">
        <w:rPr>
          <w:spacing w:val="-4"/>
        </w:rPr>
        <w:t>Quyết định</w:t>
      </w:r>
      <w:r w:rsidR="00B66AF3" w:rsidRPr="00EB4355">
        <w:rPr>
          <w:spacing w:val="-4"/>
        </w:rPr>
        <w:t xml:space="preserve"> </w:t>
      </w:r>
      <w:r w:rsidR="005C38E5" w:rsidRPr="00EB4355">
        <w:rPr>
          <w:spacing w:val="-4"/>
        </w:rPr>
        <w:t>số 04/2022/QĐ-UBND ngày</w:t>
      </w:r>
      <w:r w:rsidR="00B66AF3" w:rsidRPr="00EB4355">
        <w:rPr>
          <w:spacing w:val="-4"/>
        </w:rPr>
        <w:t xml:space="preserve"> 30 tháng </w:t>
      </w:r>
      <w:r w:rsidR="005C38E5" w:rsidRPr="00EB4355">
        <w:rPr>
          <w:spacing w:val="-4"/>
        </w:rPr>
        <w:t>3</w:t>
      </w:r>
      <w:r w:rsidR="00B66AF3" w:rsidRPr="00EB4355">
        <w:rPr>
          <w:spacing w:val="-4"/>
        </w:rPr>
        <w:t xml:space="preserve"> năm </w:t>
      </w:r>
      <w:r w:rsidR="005C38E5" w:rsidRPr="00EB4355">
        <w:rPr>
          <w:spacing w:val="-4"/>
        </w:rPr>
        <w:t>2022</w:t>
      </w:r>
      <w:r w:rsidR="00D96422" w:rsidRPr="00EB4355">
        <w:rPr>
          <w:spacing w:val="-4"/>
        </w:rPr>
        <w:t xml:space="preserve"> </w:t>
      </w:r>
      <w:bookmarkStart w:id="2" w:name="dieu_1_name"/>
      <w:r w:rsidRPr="00EB4355">
        <w:rPr>
          <w:spacing w:val="-4"/>
        </w:rPr>
        <w:t xml:space="preserve">của Ủy ban nhân dân tỉnh Thái Nguyên </w:t>
      </w:r>
      <w:r w:rsidR="00474A0E" w:rsidRPr="00EB4355">
        <w:rPr>
          <w:spacing w:val="-4"/>
        </w:rPr>
        <w:t>q</w:t>
      </w:r>
      <w:r w:rsidR="00D96422" w:rsidRPr="00EB4355">
        <w:rPr>
          <w:spacing w:val="-4"/>
        </w:rPr>
        <w:t>uy định về hạn mức giao</w:t>
      </w:r>
      <w:bookmarkStart w:id="3" w:name="_GoBack"/>
      <w:bookmarkEnd w:id="3"/>
      <w:r w:rsidR="00D96422" w:rsidRPr="00EB4355">
        <w:rPr>
          <w:spacing w:val="-4"/>
        </w:rPr>
        <w:t xml:space="preserve"> đất, công nhận quyền sử dụng đất, tách thửa, hợp thửa đất đối với các loại đất trên địa bàn tỉnh Thái Nguyên</w:t>
      </w:r>
      <w:bookmarkEnd w:id="2"/>
      <w:r w:rsidRPr="00EB4355">
        <w:rPr>
          <w:spacing w:val="-4"/>
        </w:rPr>
        <w:t>.</w:t>
      </w:r>
    </w:p>
    <w:p w14:paraId="7C0F14E8" w14:textId="77777777" w:rsidR="005C38E5" w:rsidRDefault="004D296A" w:rsidP="004D296A">
      <w:pPr>
        <w:spacing w:before="120" w:line="360" w:lineRule="exact"/>
        <w:ind w:firstLine="709"/>
        <w:jc w:val="both"/>
      </w:pPr>
      <w:r>
        <w:lastRenderedPageBreak/>
        <w:t>b) Quyết định</w:t>
      </w:r>
      <w:r w:rsidR="005C38E5" w:rsidRPr="006B609C">
        <w:t xml:space="preserve"> số 16/2023/QĐ-UBND ngày 14</w:t>
      </w:r>
      <w:r w:rsidR="00B66AF3">
        <w:t xml:space="preserve"> tháng </w:t>
      </w:r>
      <w:r w:rsidR="005C38E5" w:rsidRPr="006B609C">
        <w:t>7</w:t>
      </w:r>
      <w:r w:rsidR="00B66AF3">
        <w:t xml:space="preserve"> năm </w:t>
      </w:r>
      <w:r w:rsidR="005C38E5" w:rsidRPr="006B609C">
        <w:t xml:space="preserve">2023 </w:t>
      </w:r>
      <w:bookmarkStart w:id="4" w:name="dieu_1"/>
      <w:r w:rsidRPr="006B609C">
        <w:t xml:space="preserve">của </w:t>
      </w:r>
      <w:r>
        <w:t>Ủy ban nhân dân</w:t>
      </w:r>
      <w:r w:rsidRPr="006B609C">
        <w:t xml:space="preserve"> tỉnh Thái Nguyên</w:t>
      </w:r>
      <w:r>
        <w:t xml:space="preserve"> </w:t>
      </w:r>
      <w:r w:rsidR="00474A0E">
        <w:t>s</w:t>
      </w:r>
      <w:r w:rsidR="00B66AF3" w:rsidRPr="00B66AF3">
        <w:t>ửa đổi, bổ sung một số điều của Quy định kèm theo Quyết định số</w:t>
      </w:r>
      <w:bookmarkEnd w:id="4"/>
      <w:r w:rsidR="00B66AF3" w:rsidRPr="00B66AF3">
        <w:t> </w:t>
      </w:r>
      <w:hyperlink r:id="rId6" w:tgtFrame="_blank" w:tooltip="04/2022/QĐ-UBND" w:history="1">
        <w:r w:rsidR="00B66AF3" w:rsidRPr="00B66AF3">
          <w:t>04/2022/QĐ-UBND</w:t>
        </w:r>
      </w:hyperlink>
      <w:r w:rsidR="00B66AF3" w:rsidRPr="00B66AF3">
        <w:t> ngày 30 tháng 3 năm 2022 của Ủy ban nhân dân tỉnh ban hành quy định về hạn mức giao đất, công nhận quyền sử dụng đất, tách thửa, hợp thửa đất đối với các loại đất, trên địa bàn tỉnh Thái Nguyên</w:t>
      </w:r>
      <w:r w:rsidR="005C38E5" w:rsidRPr="006B609C">
        <w:t>.</w:t>
      </w:r>
    </w:p>
    <w:p w14:paraId="3FB0F11D" w14:textId="01E6AEAD" w:rsidR="00A930E6" w:rsidRPr="006B609C" w:rsidRDefault="00A930E6" w:rsidP="004D296A">
      <w:pPr>
        <w:spacing w:before="120" w:line="360" w:lineRule="exact"/>
        <w:ind w:firstLine="709"/>
        <w:jc w:val="both"/>
      </w:pPr>
      <w:r>
        <w:t>3. Điều kiện chuyển tiếp: Hồ sơ đăng ký đất đai, tài sản gắn liền với đất,</w:t>
      </w:r>
      <w:r w:rsidR="0087328F">
        <w:t xml:space="preserve"> đăng ký biến động đất đai,</w:t>
      </w:r>
      <w:r>
        <w:t xml:space="preserve"> cấp giấy chứng nhận quyền sử dụng đất, quyền sở hữu nhà ở và tài sản gắn liền với đất đã được cơ quan có thẩm quyền tiếp nhận nhưng đến ngày quyết định này có hiệu lực thi hành mà chưa được cơ quan có thẩm quyền cấp giấy chứng nhận quyền sử dụng đất, quyền sở hữu nhà ở và tài sản gắn liền với đất thì tiếp tục giải quyết thủ tục theo </w:t>
      </w:r>
      <w:r w:rsidRPr="00EB4355">
        <w:rPr>
          <w:spacing w:val="-4"/>
        </w:rPr>
        <w:t>Quyết định số 04/2022/QĐ-UBND</w:t>
      </w:r>
      <w:r>
        <w:rPr>
          <w:spacing w:val="-4"/>
        </w:rPr>
        <w:t xml:space="preserve"> </w:t>
      </w:r>
      <w:r w:rsidRPr="00EB4355">
        <w:rPr>
          <w:spacing w:val="-4"/>
        </w:rPr>
        <w:t xml:space="preserve">ngày 30 tháng 3 năm 2022 </w:t>
      </w:r>
      <w:r>
        <w:rPr>
          <w:spacing w:val="-4"/>
        </w:rPr>
        <w:t xml:space="preserve">và </w:t>
      </w:r>
      <w:r>
        <w:t>Quyết định</w:t>
      </w:r>
      <w:r w:rsidRPr="006B609C">
        <w:t xml:space="preserve"> số 16/2023/QĐ-UBND</w:t>
      </w:r>
      <w:r w:rsidRPr="00A930E6">
        <w:t xml:space="preserve"> </w:t>
      </w:r>
      <w:r w:rsidRPr="006B609C">
        <w:t>ngày 14</w:t>
      </w:r>
      <w:r>
        <w:t xml:space="preserve"> tháng </w:t>
      </w:r>
      <w:r w:rsidRPr="006B609C">
        <w:t>7</w:t>
      </w:r>
      <w:r>
        <w:t xml:space="preserve"> năm </w:t>
      </w:r>
      <w:r w:rsidRPr="006B609C">
        <w:t>2023</w:t>
      </w:r>
      <w:r>
        <w:t xml:space="preserve"> </w:t>
      </w:r>
      <w:r w:rsidRPr="006B609C">
        <w:t xml:space="preserve">của </w:t>
      </w:r>
      <w:r>
        <w:t>Ủy ban nhân dân</w:t>
      </w:r>
      <w:r w:rsidRPr="006B609C">
        <w:t xml:space="preserve"> tỉnh Thái Nguyên</w:t>
      </w:r>
      <w:r>
        <w:t>.</w:t>
      </w:r>
    </w:p>
    <w:p w14:paraId="69A203C3" w14:textId="77777777" w:rsidR="005C38E5" w:rsidRPr="004D296A" w:rsidRDefault="005C38E5" w:rsidP="004D296A">
      <w:pPr>
        <w:spacing w:before="120" w:line="360" w:lineRule="exact"/>
        <w:ind w:firstLine="709"/>
        <w:jc w:val="both"/>
        <w:rPr>
          <w:rFonts w:eastAsia="Times New Roman"/>
          <w:szCs w:val="28"/>
        </w:rPr>
      </w:pPr>
      <w:r w:rsidRPr="004D296A">
        <w:rPr>
          <w:b/>
        </w:rPr>
        <w:t>Điều 3.</w:t>
      </w:r>
      <w:r w:rsidRPr="004D296A">
        <w:t xml:space="preserve"> </w:t>
      </w:r>
      <w:r w:rsidR="003F0784" w:rsidRPr="004D296A">
        <w:rPr>
          <w:lang w:val="vi-VN"/>
        </w:rPr>
        <w:t xml:space="preserve">Chánh </w:t>
      </w:r>
      <w:r w:rsidR="003F0784" w:rsidRPr="004D296A">
        <w:t>V</w:t>
      </w:r>
      <w:r w:rsidR="003F0784" w:rsidRPr="004D296A">
        <w:rPr>
          <w:lang w:val="vi-VN"/>
        </w:rPr>
        <w:t>ăn phòng Ủy ban nhân dân tỉnh</w:t>
      </w:r>
      <w:r w:rsidR="003F0784" w:rsidRPr="004D296A">
        <w:t>;</w:t>
      </w:r>
      <w:r w:rsidR="003F0784" w:rsidRPr="004D296A">
        <w:rPr>
          <w:lang w:val="vi-VN"/>
        </w:rPr>
        <w:t xml:space="preserve"> </w:t>
      </w:r>
      <w:r w:rsidR="003F0784" w:rsidRPr="004D296A">
        <w:t>Thủ trưởng</w:t>
      </w:r>
      <w:r w:rsidR="003F0784" w:rsidRPr="004D296A">
        <w:rPr>
          <w:lang w:val="vi-VN"/>
        </w:rPr>
        <w:t xml:space="preserve"> các </w:t>
      </w:r>
      <w:r w:rsidR="003F0784" w:rsidRPr="004D296A">
        <w:t>s</w:t>
      </w:r>
      <w:r w:rsidR="003F0784" w:rsidRPr="004D296A">
        <w:rPr>
          <w:lang w:val="vi-VN"/>
        </w:rPr>
        <w:t xml:space="preserve">ở, </w:t>
      </w:r>
      <w:r w:rsidR="003F0784" w:rsidRPr="004D296A">
        <w:t>b</w:t>
      </w:r>
      <w:r w:rsidR="003F0784" w:rsidRPr="004D296A">
        <w:rPr>
          <w:lang w:val="vi-VN"/>
        </w:rPr>
        <w:t xml:space="preserve">an, </w:t>
      </w:r>
      <w:r w:rsidR="003F0784" w:rsidRPr="004D296A">
        <w:t>n</w:t>
      </w:r>
      <w:r w:rsidR="00D63D66" w:rsidRPr="004D296A">
        <w:rPr>
          <w:lang w:val="vi-VN"/>
        </w:rPr>
        <w:t>gành</w:t>
      </w:r>
      <w:r w:rsidR="004D296A" w:rsidRPr="004D296A">
        <w:t xml:space="preserve"> của tỉnh</w:t>
      </w:r>
      <w:r w:rsidR="003F0784" w:rsidRPr="004D296A">
        <w:rPr>
          <w:lang w:val="vi-VN"/>
        </w:rPr>
        <w:t xml:space="preserve">; Chủ tịch Ủy ban nhân dân các huyện, thành phố; Thủ trưởng các đơn vị liên quan và các tổ chức, </w:t>
      </w:r>
      <w:r w:rsidR="003F0784" w:rsidRPr="004D296A">
        <w:t>người</w:t>
      </w:r>
      <w:r w:rsidR="003F0784" w:rsidRPr="004D296A">
        <w:rPr>
          <w:lang w:val="vi-VN"/>
        </w:rPr>
        <w:t xml:space="preserve"> </w:t>
      </w:r>
      <w:r w:rsidR="003F0784" w:rsidRPr="004D296A">
        <w:t>sử dụng đất</w:t>
      </w:r>
      <w:r w:rsidR="003F0784" w:rsidRPr="004D296A">
        <w:rPr>
          <w:lang w:val="vi-VN"/>
        </w:rPr>
        <w:t xml:space="preserve"> chịu trách nhiệm thi hành Quyết định này</w:t>
      </w:r>
      <w:r w:rsidRPr="004D296A">
        <w:rPr>
          <w:rFonts w:eastAsia="Times New Roman"/>
          <w:szCs w:val="28"/>
        </w:rPr>
        <w:t>./.</w:t>
      </w:r>
    </w:p>
    <w:p w14:paraId="077736DF" w14:textId="77777777" w:rsidR="00D63D66" w:rsidRPr="006B609C" w:rsidRDefault="00D63D66" w:rsidP="005C38E5">
      <w:pPr>
        <w:shd w:val="clear" w:color="auto" w:fill="FFFFFF"/>
        <w:spacing w:before="120" w:line="360" w:lineRule="exact"/>
        <w:ind w:firstLine="720"/>
        <w:jc w:val="both"/>
        <w:rPr>
          <w:rFonts w:eastAsia="Times New Roman"/>
          <w:szCs w:val="28"/>
        </w:rPr>
      </w:pPr>
    </w:p>
    <w:tbl>
      <w:tblPr>
        <w:tblW w:w="9120" w:type="dxa"/>
        <w:tblInd w:w="108" w:type="dxa"/>
        <w:tblLayout w:type="fixed"/>
        <w:tblLook w:val="0000" w:firstRow="0" w:lastRow="0" w:firstColumn="0" w:lastColumn="0" w:noHBand="0" w:noVBand="0"/>
      </w:tblPr>
      <w:tblGrid>
        <w:gridCol w:w="4962"/>
        <w:gridCol w:w="4158"/>
      </w:tblGrid>
      <w:tr w:rsidR="005C38E5" w:rsidRPr="006B609C" w14:paraId="37CADB37" w14:textId="77777777" w:rsidTr="00C84D1B">
        <w:tc>
          <w:tcPr>
            <w:tcW w:w="4962" w:type="dxa"/>
          </w:tcPr>
          <w:p w14:paraId="0380B320" w14:textId="77777777" w:rsidR="005C38E5" w:rsidRPr="006B609C" w:rsidRDefault="005C38E5" w:rsidP="00D63D66">
            <w:pPr>
              <w:jc w:val="both"/>
              <w:rPr>
                <w:b/>
                <w:i/>
                <w:iCs/>
              </w:rPr>
            </w:pPr>
            <w:r w:rsidRPr="006B609C">
              <w:rPr>
                <w:b/>
                <w:i/>
                <w:iCs/>
                <w:sz w:val="24"/>
              </w:rPr>
              <w:t>Nơi nhận:</w:t>
            </w:r>
          </w:p>
          <w:p w14:paraId="7B64893F" w14:textId="77777777" w:rsidR="003F0784" w:rsidRPr="00210C79" w:rsidRDefault="003F0784" w:rsidP="00D63D66">
            <w:pPr>
              <w:widowControl w:val="0"/>
              <w:rPr>
                <w:sz w:val="22"/>
                <w:szCs w:val="22"/>
                <w:lang w:val="vi-VN"/>
              </w:rPr>
            </w:pPr>
            <w:r w:rsidRPr="00210C79">
              <w:rPr>
                <w:sz w:val="22"/>
                <w:szCs w:val="22"/>
                <w:lang w:val="vi-VN"/>
              </w:rPr>
              <w:t>- Văn phòng Chính phủ;</w:t>
            </w:r>
          </w:p>
          <w:p w14:paraId="5AF21FAF" w14:textId="77777777" w:rsidR="003F0784" w:rsidRPr="00210C79" w:rsidRDefault="003F0784" w:rsidP="00D63D66">
            <w:pPr>
              <w:widowControl w:val="0"/>
              <w:rPr>
                <w:sz w:val="22"/>
                <w:szCs w:val="22"/>
                <w:lang w:val="vi-VN"/>
              </w:rPr>
            </w:pPr>
            <w:r w:rsidRPr="00210C79">
              <w:rPr>
                <w:sz w:val="22"/>
                <w:szCs w:val="22"/>
                <w:lang w:val="vi-VN"/>
              </w:rPr>
              <w:t>- Bộ Tài nguyên và Môi trường;</w:t>
            </w:r>
          </w:p>
          <w:p w14:paraId="15B668B3" w14:textId="77777777" w:rsidR="00763EBE" w:rsidRPr="00210C79" w:rsidRDefault="00763EBE" w:rsidP="00763EBE">
            <w:pPr>
              <w:widowControl w:val="0"/>
              <w:rPr>
                <w:sz w:val="22"/>
                <w:szCs w:val="22"/>
                <w:lang w:val="vi-VN"/>
              </w:rPr>
            </w:pPr>
            <w:r w:rsidRPr="00210C79">
              <w:rPr>
                <w:sz w:val="22"/>
                <w:szCs w:val="22"/>
                <w:lang w:val="vi-VN"/>
              </w:rPr>
              <w:t>- Bộ Tài chính;</w:t>
            </w:r>
          </w:p>
          <w:p w14:paraId="11DB52A1" w14:textId="77777777" w:rsidR="00763EBE" w:rsidRDefault="00763EBE" w:rsidP="00763EBE">
            <w:pPr>
              <w:shd w:val="clear" w:color="auto" w:fill="FFFFFF"/>
              <w:rPr>
                <w:rFonts w:eastAsia="Times New Roman"/>
                <w:sz w:val="22"/>
                <w:szCs w:val="22"/>
              </w:rPr>
            </w:pPr>
            <w:r>
              <w:rPr>
                <w:sz w:val="22"/>
                <w:szCs w:val="22"/>
              </w:rPr>
              <w:t>- Bộ Tư pháp (Cục Kiểm tra VBQPPL);</w:t>
            </w:r>
          </w:p>
          <w:p w14:paraId="25FD956D" w14:textId="77777777" w:rsidR="003F0784" w:rsidRPr="00210C79" w:rsidRDefault="003F0784" w:rsidP="00D63D66">
            <w:pPr>
              <w:widowControl w:val="0"/>
              <w:rPr>
                <w:sz w:val="22"/>
                <w:szCs w:val="22"/>
                <w:lang w:val="vi-VN"/>
              </w:rPr>
            </w:pPr>
            <w:r w:rsidRPr="00210C79">
              <w:rPr>
                <w:sz w:val="22"/>
                <w:szCs w:val="22"/>
                <w:lang w:val="vi-VN"/>
              </w:rPr>
              <w:t xml:space="preserve">- Tổng cục </w:t>
            </w:r>
            <w:r w:rsidRPr="00210C79">
              <w:rPr>
                <w:sz w:val="22"/>
                <w:szCs w:val="22"/>
              </w:rPr>
              <w:t>Quản lý đất đai</w:t>
            </w:r>
            <w:r w:rsidRPr="00210C79">
              <w:rPr>
                <w:sz w:val="22"/>
                <w:szCs w:val="22"/>
                <w:lang w:val="vi-VN"/>
              </w:rPr>
              <w:t>;</w:t>
            </w:r>
          </w:p>
          <w:p w14:paraId="0C5A2D26" w14:textId="77777777" w:rsidR="003F0784" w:rsidRPr="00210C79" w:rsidRDefault="003F0784" w:rsidP="00D63D66">
            <w:pPr>
              <w:widowControl w:val="0"/>
              <w:rPr>
                <w:sz w:val="22"/>
                <w:szCs w:val="22"/>
                <w:lang w:val="vi-VN"/>
              </w:rPr>
            </w:pPr>
            <w:r w:rsidRPr="00210C79">
              <w:rPr>
                <w:sz w:val="22"/>
                <w:szCs w:val="22"/>
                <w:lang w:val="vi-VN"/>
              </w:rPr>
              <w:t xml:space="preserve">- Thường trực Tỉnh ủy; </w:t>
            </w:r>
          </w:p>
          <w:p w14:paraId="7A82C745" w14:textId="77777777" w:rsidR="003F0784" w:rsidRPr="00210C79" w:rsidRDefault="003F0784" w:rsidP="00D63D66">
            <w:pPr>
              <w:widowControl w:val="0"/>
              <w:rPr>
                <w:sz w:val="22"/>
                <w:szCs w:val="22"/>
                <w:lang w:val="vi-VN"/>
              </w:rPr>
            </w:pPr>
            <w:r w:rsidRPr="00210C79">
              <w:rPr>
                <w:sz w:val="22"/>
                <w:szCs w:val="22"/>
                <w:lang w:val="vi-VN"/>
              </w:rPr>
              <w:t>- Thường trực HĐND tỉnh;</w:t>
            </w:r>
          </w:p>
          <w:p w14:paraId="06239250" w14:textId="77777777" w:rsidR="003F0784" w:rsidRPr="00210C79" w:rsidRDefault="003F0784" w:rsidP="00D63D66">
            <w:pPr>
              <w:widowControl w:val="0"/>
              <w:rPr>
                <w:sz w:val="22"/>
                <w:szCs w:val="22"/>
                <w:lang w:val="vi-VN"/>
              </w:rPr>
            </w:pPr>
            <w:r w:rsidRPr="00210C79">
              <w:rPr>
                <w:sz w:val="22"/>
                <w:szCs w:val="22"/>
                <w:lang w:val="vi-VN"/>
              </w:rPr>
              <w:t xml:space="preserve">- </w:t>
            </w:r>
            <w:r w:rsidRPr="00210C79">
              <w:rPr>
                <w:sz w:val="22"/>
                <w:szCs w:val="22"/>
              </w:rPr>
              <w:t>Ủy ban Mặt trận</w:t>
            </w:r>
            <w:r w:rsidRPr="00210C79">
              <w:rPr>
                <w:sz w:val="22"/>
                <w:szCs w:val="22"/>
                <w:lang w:val="vi-VN"/>
              </w:rPr>
              <w:t xml:space="preserve"> Tổ quốc tỉnh;</w:t>
            </w:r>
          </w:p>
          <w:p w14:paraId="1DB0BE70" w14:textId="77777777" w:rsidR="003F0784" w:rsidRPr="00210C79" w:rsidRDefault="003F0784" w:rsidP="00D63D66">
            <w:pPr>
              <w:widowControl w:val="0"/>
              <w:rPr>
                <w:sz w:val="22"/>
                <w:szCs w:val="22"/>
                <w:lang w:val="vi-VN"/>
              </w:rPr>
            </w:pPr>
            <w:r w:rsidRPr="00210C79">
              <w:rPr>
                <w:sz w:val="22"/>
                <w:szCs w:val="22"/>
                <w:lang w:val="vi-VN"/>
              </w:rPr>
              <w:t xml:space="preserve">- Đoàn </w:t>
            </w:r>
            <w:r w:rsidRPr="00210C79">
              <w:rPr>
                <w:sz w:val="22"/>
                <w:szCs w:val="22"/>
              </w:rPr>
              <w:t>đại biểu Quốc hội</w:t>
            </w:r>
            <w:r w:rsidRPr="00210C79">
              <w:rPr>
                <w:sz w:val="22"/>
                <w:szCs w:val="22"/>
                <w:lang w:val="vi-VN"/>
              </w:rPr>
              <w:t xml:space="preserve"> tỉnh;</w:t>
            </w:r>
          </w:p>
          <w:p w14:paraId="20868B15" w14:textId="77777777" w:rsidR="003F0784" w:rsidRPr="00210C79" w:rsidRDefault="003F0784" w:rsidP="00D63D66">
            <w:pPr>
              <w:widowControl w:val="0"/>
              <w:rPr>
                <w:sz w:val="22"/>
                <w:szCs w:val="22"/>
                <w:lang w:val="vi-VN"/>
              </w:rPr>
            </w:pPr>
            <w:r w:rsidRPr="00210C79">
              <w:rPr>
                <w:sz w:val="22"/>
                <w:szCs w:val="22"/>
                <w:lang w:val="vi-VN"/>
              </w:rPr>
              <w:t>- Chủ tịch, các Phó Chủ tịch UBND tỉnh;</w:t>
            </w:r>
          </w:p>
          <w:p w14:paraId="6492678A" w14:textId="77777777" w:rsidR="003F0784" w:rsidRPr="00210C79" w:rsidRDefault="003F0784" w:rsidP="00D63D66">
            <w:pPr>
              <w:widowControl w:val="0"/>
              <w:rPr>
                <w:sz w:val="22"/>
                <w:szCs w:val="22"/>
              </w:rPr>
            </w:pPr>
            <w:r w:rsidRPr="00210C79">
              <w:rPr>
                <w:sz w:val="22"/>
                <w:szCs w:val="22"/>
                <w:lang w:val="vi-VN"/>
              </w:rPr>
              <w:t xml:space="preserve">- </w:t>
            </w:r>
            <w:r w:rsidRPr="00210C79">
              <w:rPr>
                <w:sz w:val="22"/>
                <w:szCs w:val="22"/>
              </w:rPr>
              <w:t>Các sở, ban, ngành</w:t>
            </w:r>
            <w:r w:rsidRPr="00210C79">
              <w:rPr>
                <w:sz w:val="22"/>
                <w:szCs w:val="22"/>
                <w:lang w:val="vi-VN"/>
              </w:rPr>
              <w:t>;</w:t>
            </w:r>
          </w:p>
          <w:p w14:paraId="5F9AFAD6" w14:textId="77777777" w:rsidR="003F0784" w:rsidRPr="00210C79" w:rsidRDefault="003F0784" w:rsidP="00D63D66">
            <w:pPr>
              <w:widowControl w:val="0"/>
              <w:rPr>
                <w:sz w:val="22"/>
                <w:szCs w:val="22"/>
              </w:rPr>
            </w:pPr>
            <w:r w:rsidRPr="00210C79">
              <w:rPr>
                <w:sz w:val="22"/>
                <w:szCs w:val="22"/>
              </w:rPr>
              <w:t>- Ủy ban nhân dân các huyện, thành phố;</w:t>
            </w:r>
          </w:p>
          <w:p w14:paraId="5795DE8C" w14:textId="77777777" w:rsidR="003F0784" w:rsidRPr="00210C79" w:rsidRDefault="003F0784" w:rsidP="00D63D66">
            <w:pPr>
              <w:widowControl w:val="0"/>
              <w:rPr>
                <w:sz w:val="22"/>
                <w:szCs w:val="22"/>
                <w:lang w:val="vi-VN"/>
              </w:rPr>
            </w:pPr>
            <w:r w:rsidRPr="00210C79">
              <w:rPr>
                <w:sz w:val="22"/>
                <w:szCs w:val="22"/>
                <w:lang w:val="vi-VN"/>
              </w:rPr>
              <w:t>- Cổng thông tin điện tử tỉnh;</w:t>
            </w:r>
          </w:p>
          <w:p w14:paraId="2B8795E6" w14:textId="77777777" w:rsidR="005C38E5" w:rsidRDefault="003F0784" w:rsidP="00D63D66">
            <w:pPr>
              <w:pStyle w:val="BodyText"/>
              <w:spacing w:after="0"/>
              <w:rPr>
                <w:rFonts w:ascii="Times New Roman" w:hAnsi="Times New Roman"/>
                <w:sz w:val="22"/>
                <w:szCs w:val="22"/>
              </w:rPr>
            </w:pPr>
            <w:r w:rsidRPr="00210C79">
              <w:rPr>
                <w:rFonts w:ascii="Times New Roman" w:hAnsi="Times New Roman"/>
                <w:sz w:val="22"/>
                <w:szCs w:val="22"/>
              </w:rPr>
              <w:t>- Lưu: VT, NC, CNNXD, TH.</w:t>
            </w:r>
          </w:p>
          <w:p w14:paraId="0B8E67C2" w14:textId="77777777" w:rsidR="00D63D66" w:rsidRPr="00D63D66" w:rsidRDefault="00285998" w:rsidP="00D63D66">
            <w:pPr>
              <w:pStyle w:val="BodyText"/>
              <w:spacing w:after="0"/>
              <w:rPr>
                <w:rFonts w:ascii="Times New Roman" w:eastAsia="Calibri" w:hAnsi="Times New Roman"/>
                <w:spacing w:val="-6"/>
                <w:sz w:val="22"/>
                <w:szCs w:val="22"/>
                <w:lang w:val="en-US"/>
              </w:rPr>
            </w:pPr>
            <w:r>
              <w:rPr>
                <w:rFonts w:ascii="Times New Roman" w:hAnsi="Times New Roman"/>
                <w:sz w:val="14"/>
                <w:szCs w:val="22"/>
                <w:lang w:val="en-US"/>
              </w:rPr>
              <w:t>Hiepch/vbqppl</w:t>
            </w:r>
          </w:p>
        </w:tc>
        <w:tc>
          <w:tcPr>
            <w:tcW w:w="4158" w:type="dxa"/>
          </w:tcPr>
          <w:p w14:paraId="712F30BA" w14:textId="77777777" w:rsidR="005C38E5" w:rsidRPr="006B609C" w:rsidRDefault="005C38E5" w:rsidP="00D63D66">
            <w:pPr>
              <w:pStyle w:val="Heading4"/>
              <w:jc w:val="center"/>
              <w:rPr>
                <w:rFonts w:ascii="Times New Roman" w:eastAsia="Calibri" w:hAnsi="Times New Roman"/>
                <w:sz w:val="28"/>
                <w:lang w:val="en-US" w:eastAsia="en-US"/>
              </w:rPr>
            </w:pPr>
            <w:r w:rsidRPr="006B609C">
              <w:rPr>
                <w:rFonts w:ascii="Times New Roman" w:eastAsia="Calibri" w:hAnsi="Times New Roman"/>
                <w:sz w:val="28"/>
                <w:lang w:val="en-US" w:eastAsia="en-US"/>
              </w:rPr>
              <w:t>TM. ỦY BAN NHÂN DÂN</w:t>
            </w:r>
          </w:p>
          <w:p w14:paraId="3A6D32B3" w14:textId="77777777" w:rsidR="005C38E5" w:rsidRPr="006B609C" w:rsidRDefault="005C38E5" w:rsidP="00D63D66">
            <w:pPr>
              <w:pStyle w:val="Heading4"/>
              <w:jc w:val="center"/>
              <w:rPr>
                <w:rFonts w:ascii="Times New Roman" w:eastAsia="Calibri" w:hAnsi="Times New Roman"/>
                <w:sz w:val="28"/>
                <w:lang w:val="en-US" w:eastAsia="en-US"/>
              </w:rPr>
            </w:pPr>
            <w:r w:rsidRPr="006B609C">
              <w:rPr>
                <w:rFonts w:ascii="Times New Roman" w:eastAsia="Calibri" w:hAnsi="Times New Roman"/>
                <w:sz w:val="28"/>
                <w:lang w:val="en-US" w:eastAsia="en-US"/>
              </w:rPr>
              <w:t>KT. CHỦ TỊCH</w:t>
            </w:r>
          </w:p>
          <w:p w14:paraId="0A3EE2DC" w14:textId="77777777" w:rsidR="005C38E5" w:rsidRPr="006B609C" w:rsidRDefault="005C38E5" w:rsidP="00D63D66">
            <w:pPr>
              <w:jc w:val="center"/>
              <w:rPr>
                <w:b/>
              </w:rPr>
            </w:pPr>
            <w:r w:rsidRPr="006B609C">
              <w:rPr>
                <w:b/>
              </w:rPr>
              <w:t>PHÓ CHỦ TỊCH</w:t>
            </w:r>
          </w:p>
          <w:p w14:paraId="2991BFA1" w14:textId="77777777" w:rsidR="005C38E5" w:rsidRPr="006B609C" w:rsidRDefault="005C38E5" w:rsidP="00D63D66">
            <w:pPr>
              <w:pStyle w:val="Heading4"/>
              <w:jc w:val="center"/>
              <w:rPr>
                <w:rFonts w:ascii="Times New Roman" w:eastAsia="Calibri" w:hAnsi="Times New Roman"/>
                <w:sz w:val="28"/>
                <w:lang w:val="en-US" w:eastAsia="en-US"/>
              </w:rPr>
            </w:pPr>
          </w:p>
          <w:p w14:paraId="577155AF" w14:textId="77777777" w:rsidR="005C38E5" w:rsidRPr="006B609C" w:rsidRDefault="005C38E5" w:rsidP="00D63D66">
            <w:pPr>
              <w:rPr>
                <w:b/>
              </w:rPr>
            </w:pPr>
          </w:p>
          <w:p w14:paraId="31F0FE61" w14:textId="77777777" w:rsidR="005C38E5" w:rsidRPr="006B609C" w:rsidRDefault="005C38E5" w:rsidP="00D63D66">
            <w:pPr>
              <w:jc w:val="center"/>
              <w:rPr>
                <w:b/>
                <w:sz w:val="26"/>
              </w:rPr>
            </w:pPr>
          </w:p>
          <w:p w14:paraId="055BA6FC" w14:textId="77777777" w:rsidR="005C38E5" w:rsidRPr="006B609C" w:rsidRDefault="005C38E5" w:rsidP="00D63D66">
            <w:pPr>
              <w:jc w:val="center"/>
              <w:rPr>
                <w:b/>
              </w:rPr>
            </w:pPr>
          </w:p>
          <w:p w14:paraId="2821B98F" w14:textId="77777777" w:rsidR="005C38E5" w:rsidRPr="006B609C" w:rsidRDefault="005C38E5" w:rsidP="00D63D66">
            <w:pPr>
              <w:jc w:val="center"/>
              <w:rPr>
                <w:b/>
              </w:rPr>
            </w:pPr>
          </w:p>
          <w:p w14:paraId="30D87CA4" w14:textId="77777777" w:rsidR="005C38E5" w:rsidRPr="006B609C" w:rsidRDefault="005C38E5" w:rsidP="00D63D66">
            <w:pPr>
              <w:jc w:val="center"/>
              <w:rPr>
                <w:b/>
              </w:rPr>
            </w:pPr>
          </w:p>
          <w:p w14:paraId="7C32634F" w14:textId="77777777" w:rsidR="005C38E5" w:rsidRPr="006B609C" w:rsidRDefault="005C38E5" w:rsidP="00D63D66">
            <w:pPr>
              <w:jc w:val="center"/>
              <w:rPr>
                <w:b/>
              </w:rPr>
            </w:pPr>
          </w:p>
          <w:p w14:paraId="3418D5B2" w14:textId="77777777" w:rsidR="005C38E5" w:rsidRPr="006B609C" w:rsidRDefault="005C38E5" w:rsidP="00D63D66">
            <w:pPr>
              <w:jc w:val="center"/>
              <w:rPr>
                <w:b/>
                <w:sz w:val="26"/>
                <w:szCs w:val="26"/>
              </w:rPr>
            </w:pPr>
            <w:r w:rsidRPr="006B609C">
              <w:rPr>
                <w:b/>
                <w:szCs w:val="26"/>
              </w:rPr>
              <w:t>Lê Quang Tiến</w:t>
            </w:r>
          </w:p>
        </w:tc>
      </w:tr>
    </w:tbl>
    <w:p w14:paraId="7C48A6BE" w14:textId="77777777" w:rsidR="005C38E5" w:rsidRPr="006B609C" w:rsidRDefault="005C38E5" w:rsidP="005C38E5">
      <w:pPr>
        <w:spacing w:before="120" w:line="360" w:lineRule="atLeast"/>
        <w:ind w:firstLine="720"/>
        <w:jc w:val="both"/>
      </w:pPr>
    </w:p>
    <w:p w14:paraId="0A31B818" w14:textId="77777777" w:rsidR="00FC6267" w:rsidRDefault="00FC6267"/>
    <w:sectPr w:rsidR="00FC6267" w:rsidSect="00285998">
      <w:headerReference w:type="default" r:id="rId7"/>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86ECE" w14:textId="77777777" w:rsidR="00277200" w:rsidRDefault="00277200" w:rsidP="00285998">
      <w:r>
        <w:separator/>
      </w:r>
    </w:p>
  </w:endnote>
  <w:endnote w:type="continuationSeparator" w:id="0">
    <w:p w14:paraId="773BFBC2" w14:textId="77777777" w:rsidR="00277200" w:rsidRDefault="00277200" w:rsidP="0028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50620" w14:textId="77777777" w:rsidR="00277200" w:rsidRDefault="00277200" w:rsidP="00285998">
      <w:r>
        <w:separator/>
      </w:r>
    </w:p>
  </w:footnote>
  <w:footnote w:type="continuationSeparator" w:id="0">
    <w:p w14:paraId="4928E637" w14:textId="77777777" w:rsidR="00277200" w:rsidRDefault="00277200" w:rsidP="002859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703881"/>
      <w:docPartObj>
        <w:docPartGallery w:val="Page Numbers (Top of Page)"/>
        <w:docPartUnique/>
      </w:docPartObj>
    </w:sdtPr>
    <w:sdtEndPr>
      <w:rPr>
        <w:noProof/>
      </w:rPr>
    </w:sdtEndPr>
    <w:sdtContent>
      <w:p w14:paraId="790C5FFA" w14:textId="0DB351F4" w:rsidR="00285998" w:rsidRDefault="00285998">
        <w:pPr>
          <w:pStyle w:val="Header"/>
          <w:jc w:val="center"/>
        </w:pPr>
        <w:r>
          <w:fldChar w:fldCharType="begin"/>
        </w:r>
        <w:r>
          <w:instrText xml:space="preserve"> PAGE   \* MERGEFORMAT </w:instrText>
        </w:r>
        <w:r>
          <w:fldChar w:fldCharType="separate"/>
        </w:r>
        <w:r w:rsidR="00892ACE">
          <w:rPr>
            <w:noProof/>
          </w:rPr>
          <w:t>2</w:t>
        </w:r>
        <w:r>
          <w:rPr>
            <w:noProof/>
          </w:rPr>
          <w:fldChar w:fldCharType="end"/>
        </w:r>
      </w:p>
    </w:sdtContent>
  </w:sdt>
  <w:p w14:paraId="6ACAF526" w14:textId="77777777" w:rsidR="00285998" w:rsidRDefault="002859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8E5"/>
    <w:rsid w:val="00076D9D"/>
    <w:rsid w:val="00277200"/>
    <w:rsid w:val="00285998"/>
    <w:rsid w:val="0029422F"/>
    <w:rsid w:val="00296632"/>
    <w:rsid w:val="002F2942"/>
    <w:rsid w:val="003F0784"/>
    <w:rsid w:val="00411302"/>
    <w:rsid w:val="00474A0E"/>
    <w:rsid w:val="004B0886"/>
    <w:rsid w:val="004D296A"/>
    <w:rsid w:val="004E5AB0"/>
    <w:rsid w:val="005305EF"/>
    <w:rsid w:val="005C38E5"/>
    <w:rsid w:val="005E3261"/>
    <w:rsid w:val="006711DE"/>
    <w:rsid w:val="006A3287"/>
    <w:rsid w:val="00763EBE"/>
    <w:rsid w:val="00777FD4"/>
    <w:rsid w:val="00807A05"/>
    <w:rsid w:val="0087328F"/>
    <w:rsid w:val="00892ACE"/>
    <w:rsid w:val="009615E1"/>
    <w:rsid w:val="00A43BA8"/>
    <w:rsid w:val="00A930E6"/>
    <w:rsid w:val="00B66AF3"/>
    <w:rsid w:val="00B957D6"/>
    <w:rsid w:val="00BB2CA8"/>
    <w:rsid w:val="00BE7434"/>
    <w:rsid w:val="00C57A37"/>
    <w:rsid w:val="00D63D66"/>
    <w:rsid w:val="00D96422"/>
    <w:rsid w:val="00DA3DE0"/>
    <w:rsid w:val="00EB4355"/>
    <w:rsid w:val="00FC6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B32E9"/>
  <w15:chartTrackingRefBased/>
  <w15:docId w15:val="{33C5F2CF-8CF5-47FF-860A-C89AFD62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8E5"/>
    <w:pPr>
      <w:spacing w:after="0" w:line="240" w:lineRule="auto"/>
    </w:pPr>
    <w:rPr>
      <w:rFonts w:ascii="Times New Roman" w:eastAsia="Calibri" w:hAnsi="Times New Roman" w:cs="Times New Roman"/>
      <w:sz w:val="28"/>
      <w:szCs w:val="20"/>
    </w:rPr>
  </w:style>
  <w:style w:type="paragraph" w:styleId="Heading4">
    <w:name w:val="heading 4"/>
    <w:basedOn w:val="Normal"/>
    <w:next w:val="Normal"/>
    <w:link w:val="Heading4Char"/>
    <w:qFormat/>
    <w:rsid w:val="005C38E5"/>
    <w:pPr>
      <w:keepNext/>
      <w:jc w:val="right"/>
      <w:outlineLvl w:val="3"/>
    </w:pPr>
    <w:rPr>
      <w:rFonts w:ascii=".VnTimeH" w:eastAsia="Times New Roman" w:hAnsi=".VnTimeH"/>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C38E5"/>
    <w:rPr>
      <w:rFonts w:ascii=".VnTimeH" w:eastAsia="Times New Roman" w:hAnsi=".VnTimeH" w:cs="Times New Roman"/>
      <w:b/>
      <w:sz w:val="20"/>
      <w:szCs w:val="20"/>
      <w:lang w:val="x-none" w:eastAsia="x-none"/>
    </w:rPr>
  </w:style>
  <w:style w:type="paragraph" w:styleId="BodyTextIndent3">
    <w:name w:val="Body Text Indent 3"/>
    <w:basedOn w:val="Normal"/>
    <w:link w:val="BodyTextIndent3Char"/>
    <w:rsid w:val="005C38E5"/>
    <w:pPr>
      <w:spacing w:after="120"/>
      <w:ind w:left="360"/>
    </w:pPr>
    <w:rPr>
      <w:rFonts w:ascii=".VnTime" w:eastAsia="Times New Roman" w:hAnsi=".VnTime"/>
      <w:sz w:val="16"/>
      <w:szCs w:val="16"/>
      <w:lang w:val="x-none" w:eastAsia="x-none"/>
    </w:rPr>
  </w:style>
  <w:style w:type="character" w:customStyle="1" w:styleId="BodyTextIndent3Char">
    <w:name w:val="Body Text Indent 3 Char"/>
    <w:basedOn w:val="DefaultParagraphFont"/>
    <w:link w:val="BodyTextIndent3"/>
    <w:rsid w:val="005C38E5"/>
    <w:rPr>
      <w:rFonts w:ascii=".VnTime" w:eastAsia="Times New Roman" w:hAnsi=".VnTime" w:cs="Times New Roman"/>
      <w:sz w:val="16"/>
      <w:szCs w:val="16"/>
      <w:lang w:val="x-none" w:eastAsia="x-none"/>
    </w:rPr>
  </w:style>
  <w:style w:type="paragraph" w:styleId="BodyText">
    <w:name w:val="Body Text"/>
    <w:basedOn w:val="Normal"/>
    <w:link w:val="BodyTextChar"/>
    <w:uiPriority w:val="99"/>
    <w:unhideWhenUsed/>
    <w:rsid w:val="005C38E5"/>
    <w:pPr>
      <w:spacing w:after="120"/>
    </w:pPr>
    <w:rPr>
      <w:rFonts w:ascii=".VnTime" w:eastAsia="Times New Roman" w:hAnsi=".VnTime"/>
      <w:szCs w:val="28"/>
      <w:lang w:val="x-none" w:eastAsia="x-none"/>
    </w:rPr>
  </w:style>
  <w:style w:type="character" w:customStyle="1" w:styleId="BodyTextChar">
    <w:name w:val="Body Text Char"/>
    <w:basedOn w:val="DefaultParagraphFont"/>
    <w:link w:val="BodyText"/>
    <w:uiPriority w:val="99"/>
    <w:rsid w:val="005C38E5"/>
    <w:rPr>
      <w:rFonts w:ascii=".VnTime" w:eastAsia="Times New Roman" w:hAnsi=".VnTime" w:cs="Times New Roman"/>
      <w:sz w:val="28"/>
      <w:szCs w:val="28"/>
      <w:lang w:val="x-none" w:eastAsia="x-none"/>
    </w:rPr>
  </w:style>
  <w:style w:type="character" w:styleId="Hyperlink">
    <w:name w:val="Hyperlink"/>
    <w:basedOn w:val="DefaultParagraphFont"/>
    <w:uiPriority w:val="99"/>
    <w:semiHidden/>
    <w:unhideWhenUsed/>
    <w:rsid w:val="00B66AF3"/>
    <w:rPr>
      <w:color w:val="0000FF"/>
      <w:u w:val="single"/>
    </w:rPr>
  </w:style>
  <w:style w:type="paragraph" w:styleId="BalloonText">
    <w:name w:val="Balloon Text"/>
    <w:basedOn w:val="Normal"/>
    <w:link w:val="BalloonTextChar"/>
    <w:semiHidden/>
    <w:rsid w:val="003F0784"/>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F0784"/>
    <w:rPr>
      <w:rFonts w:ascii="Tahoma" w:eastAsia="Times New Roman" w:hAnsi="Tahoma" w:cs="Tahoma"/>
      <w:sz w:val="16"/>
      <w:szCs w:val="16"/>
    </w:rPr>
  </w:style>
  <w:style w:type="paragraph" w:styleId="Header">
    <w:name w:val="header"/>
    <w:basedOn w:val="Normal"/>
    <w:link w:val="HeaderChar"/>
    <w:uiPriority w:val="99"/>
    <w:unhideWhenUsed/>
    <w:rsid w:val="00285998"/>
    <w:pPr>
      <w:tabs>
        <w:tab w:val="center" w:pos="4680"/>
        <w:tab w:val="right" w:pos="9360"/>
      </w:tabs>
    </w:pPr>
  </w:style>
  <w:style w:type="character" w:customStyle="1" w:styleId="HeaderChar">
    <w:name w:val="Header Char"/>
    <w:basedOn w:val="DefaultParagraphFont"/>
    <w:link w:val="Header"/>
    <w:uiPriority w:val="99"/>
    <w:rsid w:val="00285998"/>
    <w:rPr>
      <w:rFonts w:ascii="Times New Roman" w:eastAsia="Calibri" w:hAnsi="Times New Roman" w:cs="Times New Roman"/>
      <w:sz w:val="28"/>
      <w:szCs w:val="20"/>
    </w:rPr>
  </w:style>
  <w:style w:type="paragraph" w:styleId="Footer">
    <w:name w:val="footer"/>
    <w:basedOn w:val="Normal"/>
    <w:link w:val="FooterChar"/>
    <w:uiPriority w:val="99"/>
    <w:unhideWhenUsed/>
    <w:rsid w:val="00285998"/>
    <w:pPr>
      <w:tabs>
        <w:tab w:val="center" w:pos="4680"/>
        <w:tab w:val="right" w:pos="9360"/>
      </w:tabs>
    </w:pPr>
  </w:style>
  <w:style w:type="character" w:customStyle="1" w:styleId="FooterChar">
    <w:name w:val="Footer Char"/>
    <w:basedOn w:val="DefaultParagraphFont"/>
    <w:link w:val="Footer"/>
    <w:uiPriority w:val="99"/>
    <w:rsid w:val="00285998"/>
    <w:rPr>
      <w:rFonts w:ascii="Times New Roman" w:eastAsia="Calibri"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03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phap-luat/tim-van-ban.aspx?keyword=04/2022/Q%C4%90-UBND&amp;match=True&amp;area=2&amp;lan=1"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BB6CD1-4B0A-4DB2-8AFB-0FEAC0EF7D14}"/>
</file>

<file path=customXml/itemProps2.xml><?xml version="1.0" encoding="utf-8"?>
<ds:datastoreItem xmlns:ds="http://schemas.openxmlformats.org/officeDocument/2006/customXml" ds:itemID="{D62C632D-8FFD-4972-8093-A6DB49CB2633}"/>
</file>

<file path=customXml/itemProps3.xml><?xml version="1.0" encoding="utf-8"?>
<ds:datastoreItem xmlns:ds="http://schemas.openxmlformats.org/officeDocument/2006/customXml" ds:itemID="{1E186A51-FD6A-46FE-8574-DC0989BB2706}"/>
</file>

<file path=docProps/app.xml><?xml version="1.0" encoding="utf-8"?>
<Properties xmlns="http://schemas.openxmlformats.org/officeDocument/2006/extended-properties" xmlns:vt="http://schemas.openxmlformats.org/officeDocument/2006/docPropsVTypes">
  <Template>Normal</Template>
  <TotalTime>3</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 anh</dc:creator>
  <cp:keywords/>
  <dc:description/>
  <cp:lastModifiedBy>Admin</cp:lastModifiedBy>
  <cp:revision>3</cp:revision>
  <cp:lastPrinted>2024-09-26T08:22:00Z</cp:lastPrinted>
  <dcterms:created xsi:type="dcterms:W3CDTF">2024-10-24T03:06:00Z</dcterms:created>
  <dcterms:modified xsi:type="dcterms:W3CDTF">2024-10-25T03:09:00Z</dcterms:modified>
</cp:coreProperties>
</file>